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7C2" w:rsidRPr="00C6111B" w:rsidRDefault="00DB57C2" w:rsidP="00DB57C2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111B">
        <w:rPr>
          <w:rFonts w:ascii="Times New Roman" w:hAnsi="Times New Roman" w:cs="Times New Roman"/>
          <w:b/>
          <w:sz w:val="28"/>
          <w:szCs w:val="28"/>
        </w:rPr>
        <w:t>О налоговых льготах многодетным семьям</w:t>
      </w:r>
    </w:p>
    <w:p w:rsidR="00DB57C2" w:rsidRPr="00C6111B" w:rsidRDefault="00DB57C2" w:rsidP="00DB57C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Федеральным законом от 15 апреля 2019 года № 63-ФЗ «О внесении изменений в часть вторую Налогового кодекса РФ и статью 9 Федерального закона «О внесении изменений в части первую и вторую Налогового кодекса РФ и отдельные законодательные акты Российской Федерации о налогах и сборах» предусмотрено предоставление дополнительных налоговых льгот многодетным семьям. При наличии сведений о количестве детей налогоплательщика инспекция самостоятельно предоставит вышеуказанным физическим лицам льготы по налогу на имущество и земельному налогу. Однако целесообразно обратиться в налоговый орган с заявлением о предоставлении льготы до начала формирования налоговых уведомлений за 2018 год. Следует напомнить, что закон уточняет исчисление налога на имущество физических лиц в случае разрушения объекта, транспортного налога в случае угона автомобиля.</w:t>
      </w:r>
    </w:p>
    <w:p w:rsidR="00DB57C2" w:rsidRPr="00C6111B" w:rsidRDefault="00DB57C2" w:rsidP="00DB57C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Юридические лица перестанут предоставлять декларации по земельному и транспортному налогу. По налогу на имущество организаций можно будет представить одну декларацию, если налогоплательщик состоит на учете в нескольких инспекциях по месту нахождения принадлежащих объектов недвижимости.</w:t>
      </w:r>
    </w:p>
    <w:p w:rsidR="00DB57C2" w:rsidRPr="00C6111B" w:rsidRDefault="00DB57C2" w:rsidP="00DB57C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Кроме того, индивидуальные предприниматели и лица, занимающиеся частной практики, вместо подачи декларации о предполагаемом доходе по форме 4-НДФЛ с 2020 года будут уплачивать авансовые платежи.</w:t>
      </w:r>
    </w:p>
    <w:p w:rsidR="00DB57C2" w:rsidRPr="00C6111B" w:rsidRDefault="00DB57C2" w:rsidP="00DB57C2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Указанные изменения вступили в силу, за исключением некоторых положений, для которых установлены отдельные сроки.</w:t>
      </w:r>
    </w:p>
    <w:p w:rsidR="007B6205" w:rsidRDefault="007B6205">
      <w:bookmarkStart w:id="0" w:name="_GoBack"/>
      <w:bookmarkEnd w:id="0"/>
    </w:p>
    <w:sectPr w:rsidR="007B6205" w:rsidSect="00764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7C2"/>
    <w:rsid w:val="007B6205"/>
    <w:rsid w:val="00DB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7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7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2019-06-26T13:47:00Z</dcterms:created>
  <dcterms:modified xsi:type="dcterms:W3CDTF">2019-06-26T13:47:00Z</dcterms:modified>
</cp:coreProperties>
</file>